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EA" w:rsidRPr="00DE40EA" w:rsidRDefault="00DE40EA" w:rsidP="00DE40E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Методические рекомендации по организации внеурочной деятельности</w:t>
      </w:r>
      <w:r w:rsidRPr="00DE40EA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    </w:t>
      </w:r>
    </w:p>
    <w:p w:rsidR="00203554" w:rsidRDefault="00DE40EA" w:rsidP="00203554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DE40EA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в ОУ </w:t>
      </w:r>
      <w:proofErr w:type="spellStart"/>
      <w:r w:rsidRPr="00DE40EA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Нюксенского</w:t>
      </w:r>
      <w:proofErr w:type="spellEnd"/>
      <w:r w:rsidRPr="00DE40EA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 района в соотв</w:t>
      </w:r>
      <w:r w:rsidR="00203554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етствии с требованиями ФГОС НОО</w:t>
      </w:r>
    </w:p>
    <w:p w:rsidR="00DE40EA" w:rsidRPr="00DE40EA" w:rsidRDefault="00203554" w:rsidP="00203554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 </w:t>
      </w:r>
      <w:r w:rsidR="00DE40EA" w:rsidRPr="00DE40EA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2013-2014 </w:t>
      </w:r>
      <w:proofErr w:type="spellStart"/>
      <w:r w:rsidR="00DE40EA" w:rsidRPr="00DE40EA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уч.г</w:t>
      </w:r>
      <w:proofErr w:type="spellEnd"/>
      <w:r w:rsidR="00DE40EA" w:rsidRPr="00DE40EA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. </w:t>
      </w:r>
    </w:p>
    <w:p w:rsidR="00883755" w:rsidRPr="00883755" w:rsidRDefault="00DE40EA" w:rsidP="00203554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ar-SA"/>
        </w:rPr>
        <w:t>(</w:t>
      </w:r>
      <w:r w:rsidRPr="00DE40EA">
        <w:rPr>
          <w:rFonts w:ascii="Times New Roman" w:eastAsia="MS Mincho" w:hAnsi="Times New Roman" w:cs="Times New Roman"/>
          <w:i/>
          <w:sz w:val="24"/>
          <w:szCs w:val="24"/>
          <w:lang w:eastAsia="ar-SA"/>
        </w:rPr>
        <w:t xml:space="preserve">по результатам работы педагогов в рамках районного семинара-практикума </w:t>
      </w:r>
      <w:r w:rsidRPr="00DE40EA">
        <w:rPr>
          <w:rFonts w:ascii="Times New Roman" w:hAnsi="Times New Roman"/>
          <w:i/>
          <w:sz w:val="24"/>
          <w:szCs w:val="24"/>
        </w:rPr>
        <w:t>«</w:t>
      </w:r>
      <w:r w:rsidRPr="00DE40EA">
        <w:rPr>
          <w:rFonts w:ascii="Times New Roman" w:hAnsi="Times New Roman" w:cs="Times New Roman"/>
          <w:i/>
          <w:sz w:val="24"/>
          <w:szCs w:val="24"/>
        </w:rPr>
        <w:t>Реализация модели внеурочной деятельности в условиях ФГОС</w:t>
      </w:r>
      <w:r w:rsidRPr="00DE40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i/>
          <w:sz w:val="24"/>
          <w:szCs w:val="24"/>
        </w:rPr>
        <w:t>НОО.</w:t>
      </w:r>
      <w:proofErr w:type="gramEnd"/>
      <w:r w:rsidRPr="00DE40E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proofErr w:type="gramStart"/>
      <w:r w:rsidRPr="00DE40E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Опыт </w:t>
      </w:r>
      <w:r w:rsidRPr="00DE40EA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DE40EA">
        <w:rPr>
          <w:rFonts w:ascii="Times New Roman" w:hAnsi="Times New Roman" w:cs="Times New Roman"/>
          <w:i/>
          <w:sz w:val="24"/>
          <w:szCs w:val="24"/>
        </w:rPr>
        <w:t>Берёзовослободская</w:t>
      </w:r>
      <w:proofErr w:type="spellEnd"/>
      <w:r w:rsidRPr="00DE40EA">
        <w:rPr>
          <w:rFonts w:ascii="Times New Roman" w:hAnsi="Times New Roman" w:cs="Times New Roman"/>
          <w:i/>
          <w:sz w:val="24"/>
          <w:szCs w:val="24"/>
        </w:rPr>
        <w:t xml:space="preserve"> НОШ», 04.12.2013г.</w:t>
      </w:r>
      <w:r w:rsidR="00203554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883755" w:rsidRPr="00DE40EA" w:rsidRDefault="00883755" w:rsidP="00883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Внеурочная деятельность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это совокупность всех видов деятельности школьников, в которой в соответствии с основной образовательной программой ОУ решаются задачи воспитания и социализации,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развития интересов, формирования УУД. </w:t>
      </w:r>
    </w:p>
    <w:p w:rsidR="00883755" w:rsidRPr="00DE40EA" w:rsidRDefault="00883755" w:rsidP="00883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Внеурочная деятельность является 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неотъемлемой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частью образовательного процесса в школе и позволяет реализовать требования ФГОС НОО.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Особенностями данного компонента образовательного процесса являются предоставление обучающимся занятий, направленных на их развитие; а также самостоятельность ОУ в процессе наполнения внеурочной деятельности конкретным содержанием.</w:t>
      </w:r>
    </w:p>
    <w:p w:rsidR="00883755" w:rsidRPr="00DE40EA" w:rsidRDefault="00883755" w:rsidP="00883755">
      <w:p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организации, </w:t>
      </w:r>
      <w:r w:rsidRPr="00DE40EA">
        <w:rPr>
          <w:rFonts w:ascii="Times New Roman" w:hAnsi="Times New Roman" w:cs="Times New Roman"/>
          <w:i/>
          <w:sz w:val="24"/>
          <w:szCs w:val="24"/>
        </w:rPr>
        <w:t>отличных от урочной системы обучения</w:t>
      </w:r>
      <w:r w:rsidRPr="00DE40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755" w:rsidRPr="00DE40EA" w:rsidRDefault="00883755" w:rsidP="00883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DE4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Внеурочная деятельность в начальной школе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организуется по направлениям развития личности (</w:t>
      </w:r>
      <w:r w:rsidRPr="00DE40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спортивные кружки, секции, растим патриотов, предметные кружки, музыкальные кружки, театральная студия, социальная работа, проектная деятельность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) в формах, таких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т.д.</w:t>
      </w:r>
      <w:proofErr w:type="gramEnd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Перечень направлений и количество часов на каждое направление внеурочной деятельности являются примерными. Сумма недельных часов, рекомендуемых к реализации, может быть не более 5. Время, отводимое на внеурочную деятельность, составляет до 675 часов по базисному учебному (образовательному) плану образовательных учреждений. </w:t>
      </w:r>
    </w:p>
    <w:p w:rsidR="00883755" w:rsidRPr="00DE40EA" w:rsidRDefault="00883755" w:rsidP="00883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3755" w:rsidRPr="00DE40EA" w:rsidRDefault="00883755" w:rsidP="00883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4581"/>
        <w:gridCol w:w="995"/>
        <w:gridCol w:w="995"/>
        <w:gridCol w:w="995"/>
        <w:gridCol w:w="1013"/>
        <w:gridCol w:w="1002"/>
      </w:tblGrid>
      <w:tr w:rsidR="00883755" w:rsidRPr="00DE40EA" w:rsidTr="00165563"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ind w:firstLine="54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color w:val="000000"/>
                <w:sz w:val="24"/>
                <w:szCs w:val="24"/>
              </w:rPr>
              <w:t xml:space="preserve">Направления, классы </w:t>
            </w:r>
          </w:p>
        </w:tc>
        <w:tc>
          <w:tcPr>
            <w:tcW w:w="3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883755" w:rsidRPr="00DE40EA" w:rsidTr="00165563"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40EA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40EA"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40EA">
              <w:rPr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40EA">
              <w:rPr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83755" w:rsidRPr="00DE40EA" w:rsidTr="00165563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40EA">
              <w:rPr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</w:tr>
      <w:tr w:rsidR="00883755" w:rsidRPr="00DE40EA" w:rsidTr="00165563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rPr>
                <w:sz w:val="24"/>
                <w:szCs w:val="24"/>
              </w:rPr>
            </w:pPr>
            <w:r w:rsidRPr="00DE40EA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 xml:space="preserve">       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83755" w:rsidRPr="00DE40EA" w:rsidTr="00165563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rPr>
                <w:sz w:val="24"/>
                <w:szCs w:val="24"/>
              </w:rPr>
            </w:pPr>
            <w:r w:rsidRPr="00DE40EA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83755" w:rsidRPr="00DE40EA" w:rsidTr="00165563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rPr>
                <w:sz w:val="24"/>
                <w:szCs w:val="24"/>
              </w:rPr>
            </w:pPr>
            <w:r w:rsidRPr="00DE40EA">
              <w:rPr>
                <w:sz w:val="24"/>
                <w:szCs w:val="24"/>
              </w:rPr>
              <w:t>социальное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83755" w:rsidRPr="00DE40EA" w:rsidTr="00165563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rPr>
                <w:sz w:val="24"/>
                <w:szCs w:val="24"/>
              </w:rPr>
            </w:pPr>
            <w:proofErr w:type="spellStart"/>
            <w:r w:rsidRPr="00DE40E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83755" w:rsidRPr="00DE40EA" w:rsidTr="00165563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rPr>
                <w:sz w:val="24"/>
                <w:szCs w:val="24"/>
              </w:rPr>
            </w:pPr>
            <w:r w:rsidRPr="00DE40EA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755" w:rsidRPr="00DE40EA" w:rsidRDefault="00883755" w:rsidP="00883755">
            <w:pPr>
              <w:widowControl w:val="0"/>
              <w:tabs>
                <w:tab w:val="left" w:pos="5293"/>
              </w:tabs>
              <w:autoSpaceDE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0EA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883755" w:rsidRPr="00DE40EA" w:rsidRDefault="00883755" w:rsidP="008837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755" w:rsidRPr="00DE40EA" w:rsidRDefault="00883755" w:rsidP="00883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Внеурочная деятельность по направлениям: растим патриотов, предметные кружки, социальная работа, проектная деятельность может проводиться учителями начальных классов, а по направлениям: спортивные кружки, секции, музыкальные кружки, театральная студия – учителями-предметниками, педагогами дополнительного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образования детей, хореографами.</w:t>
      </w:r>
      <w:proofErr w:type="gramEnd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Механизмы взаимодействия могут быть различными и определяются образовательным учреждением самостоятельно: </w:t>
      </w:r>
    </w:p>
    <w:p w:rsidR="00883755" w:rsidRPr="00DE40EA" w:rsidRDefault="00883755" w:rsidP="0088375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внеурочная деятельность может быть организована учителями школы, если они имеют необходимую квалификацию;</w:t>
      </w:r>
    </w:p>
    <w:p w:rsidR="00883755" w:rsidRPr="00DE40EA" w:rsidRDefault="00883755" w:rsidP="0088375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организации занятий могут привлекаться работники дополнительного образования детей, сельского клуба, дома </w:t>
      </w:r>
      <w:proofErr w:type="spellStart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культуры</w:t>
      </w:r>
      <w:proofErr w:type="gramStart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,Ф</w:t>
      </w:r>
      <w:proofErr w:type="gramEnd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АПа,ФОКа</w:t>
      </w:r>
      <w:proofErr w:type="spellEnd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т.д. В этом случае они являются работниками школы на условиях совместительства или почасовой оплаты.</w:t>
      </w:r>
    </w:p>
    <w:p w:rsidR="00DE40EA" w:rsidRPr="00DE40EA" w:rsidRDefault="00883755" w:rsidP="00DE40E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 xml:space="preserve">При организации внеурочной деятельности обучающихся, если отсутствует необходимая материально-техническая база в общеобразовательном учреждении, необходимо использовать возможности образовательных учреждений дополнительного образования детей, учреждений культуры и спорта. Механизмы взаимодействия могут быть различными, но должна быть исключена двойная оплата труда (в школе и в учреждении дополнительного образования детей), выстроены (при необходимости) договорные отношения (если используются не только школьные ресурсы), обеспечена ответственность за жизнь и здоровье детей. Педагоги дополнительного образования должны иметь соответствующую квалификационную подготовку в соответствии </w:t>
      </w:r>
      <w:proofErr w:type="gramStart"/>
      <w:r w:rsidRPr="00DE40E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40EA">
        <w:rPr>
          <w:rFonts w:ascii="Times New Roman" w:hAnsi="Times New Roman" w:cs="Times New Roman"/>
          <w:sz w:val="24"/>
          <w:szCs w:val="24"/>
        </w:rPr>
        <w:t xml:space="preserve"> требованиям ФГОС НОО.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В период каникул для продолжения внеурочной деятельности могут использоваться возможности организации отдыха детей и их оздоровления, тематических лагерных смен,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создаваемых на базе общеобразовательных учреждений и образовательных учреждений дополнительного образования детей.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Также часть программы может реализовываться в рамках тематических дней, праздничных мероприятий по плану воспитательной работы школы.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 xml:space="preserve">Время посещения </w:t>
      </w:r>
      <w:proofErr w:type="gramStart"/>
      <w:r w:rsidRPr="00DE40E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40EA">
        <w:rPr>
          <w:rFonts w:ascii="Times New Roman" w:hAnsi="Times New Roman" w:cs="Times New Roman"/>
          <w:sz w:val="24"/>
          <w:szCs w:val="24"/>
        </w:rPr>
        <w:t xml:space="preserve"> музыкальной,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спортивной школ,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учреждений дополнительного образования может учитываться при реал</w:t>
      </w:r>
      <w:r w:rsidR="00DE40EA" w:rsidRPr="00DE40EA">
        <w:rPr>
          <w:rFonts w:ascii="Times New Roman" w:hAnsi="Times New Roman" w:cs="Times New Roman"/>
          <w:sz w:val="24"/>
          <w:szCs w:val="24"/>
        </w:rPr>
        <w:t>изации внеурочной деятельности.</w:t>
      </w:r>
    </w:p>
    <w:p w:rsidR="00883755" w:rsidRPr="00DE40EA" w:rsidRDefault="00883755" w:rsidP="00DE40E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Внеурочная деятельность может реализовываться  в группах продленного дня. В этом случае она строится в соответствии с действующими требованиями Минздрава России по организации и режиму работы групп продленного дня.</w:t>
      </w:r>
    </w:p>
    <w:p w:rsidR="00883755" w:rsidRPr="00DE40EA" w:rsidRDefault="00883755" w:rsidP="00DE40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Продолжительность занятий внеурочной деятельности определяется уставом ОУ и составляет:</w:t>
      </w:r>
    </w:p>
    <w:p w:rsidR="00883755" w:rsidRPr="00DE40EA" w:rsidRDefault="00883755" w:rsidP="00DE40E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1 классе </w:t>
      </w:r>
      <w:r w:rsidRPr="00DE40E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— </w:t>
      </w:r>
      <w:r w:rsidRPr="00DE40E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один час занятий 35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минут, если занятия спаренные – </w:t>
      </w:r>
      <w:r w:rsidRPr="00DE40E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70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 плюс перерыв длительностью не менее 10 минут для отдыха детей и проветривания помещений;</w:t>
      </w:r>
    </w:p>
    <w:p w:rsidR="00883755" w:rsidRPr="00DE40EA" w:rsidRDefault="00883755" w:rsidP="0088375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2—4 классах </w:t>
      </w:r>
      <w:r w:rsidRPr="00DE40E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—</w:t>
      </w:r>
      <w:r w:rsidRPr="00DE40E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40-45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минут, если занятия спаренные – </w:t>
      </w:r>
      <w:r w:rsidRPr="00DE40E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90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 плюс перерыв длительностью не менее 10 минут для отдыха детей и проветривания помещений.</w:t>
      </w:r>
    </w:p>
    <w:p w:rsidR="00883755" w:rsidRPr="00DE40EA" w:rsidRDefault="00883755" w:rsidP="0088375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организации разных видов деятельности рекомендуется использовать различные школьные помещения, стадионы, площадки. Необходимо шире использовать возможности нового компьютерного учебного оборудования.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соблюдать санитарно-гигиенические требования к использованию компьютера.</w:t>
      </w:r>
    </w:p>
    <w:p w:rsidR="00883755" w:rsidRPr="00DE40EA" w:rsidRDefault="00DE40EA" w:rsidP="00DE4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883755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Просмотры телепередач и кинофильмов не следует проводить чаще 2 раз в неделю с ограничением длительности просмотра.</w:t>
      </w:r>
    </w:p>
    <w:p w:rsidR="00883755" w:rsidRPr="00DE40EA" w:rsidRDefault="00883755" w:rsidP="00883755">
      <w:pPr>
        <w:tabs>
          <w:tab w:val="left" w:pos="7797"/>
        </w:tabs>
        <w:suppressAutoHyphens/>
        <w:autoSpaceDE w:val="0"/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внеурочной деятельности разрабатываются в 1 классе на 33 учебные недели, во 2-4 классах – 34 учебные недели. Реализация внеурочной деятельности в первом классе может начинаться с третьей недели сентября.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учетом каникулярного времени программа будет успешно реализована до конца учебного года.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 внеурочной деятельности можно чередовать с уроками.</w:t>
      </w:r>
    </w:p>
    <w:p w:rsidR="00883755" w:rsidRPr="00DE40EA" w:rsidRDefault="00883755" w:rsidP="00883755">
      <w:pPr>
        <w:tabs>
          <w:tab w:val="left" w:pos="7797"/>
        </w:tabs>
        <w:suppressAutoHyphens/>
        <w:autoSpaceDE w:val="0"/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Рекомендуется осуществлять преемственность  программ,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разрабатывать программу на 4 года обучения и иметь продолжение в основной школе.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 разработке модели необходимо учитывать запросы родителей и обучающихся, программу развития, приоритетные направл</w:t>
      </w:r>
      <w:r w:rsidR="00DE40EA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ения, региональные разработки (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«Истоки» «Воспитание на </w:t>
      </w:r>
      <w:proofErr w:type="spellStart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социокультурном</w:t>
      </w:r>
      <w:proofErr w:type="spellEnd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опыте»),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материально-технические ресурсы ОУ.</w:t>
      </w:r>
    </w:p>
    <w:p w:rsidR="00883755" w:rsidRPr="00DE40EA" w:rsidRDefault="00883755" w:rsidP="00883755">
      <w:pPr>
        <w:tabs>
          <w:tab w:val="left" w:pos="7797"/>
        </w:tabs>
        <w:suppressAutoHyphens/>
        <w:autoSpaceDE w:val="0"/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 малокомплектной школе для проведения занятий можно комплектовать группы исходя из </w:t>
      </w:r>
      <w:proofErr w:type="spellStart"/>
      <w:proofErr w:type="gramStart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класс-комплекта</w:t>
      </w:r>
      <w:proofErr w:type="spellEnd"/>
      <w:proofErr w:type="gramEnd"/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F77D7"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40EA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их учеников всей школы. При этом рабочая программа должна учитывать содержание и методику работы в разновозрастном классе.</w:t>
      </w:r>
    </w:p>
    <w:p w:rsidR="00883755" w:rsidRPr="00DE40EA" w:rsidRDefault="00883755" w:rsidP="00883755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В каждом образовательном учреждении нужно  создавать банк образовательных программ внеурочной деятельности.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Сюда необходимо  внести  примерные программы внеурочной деятельности, рекомендованные серией «Стандарты второго поколения», типовые программы для внешкольных учреждений,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авторские программы для дополнительного образования детей,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а также авторские программы педагогов.</w:t>
      </w:r>
    </w:p>
    <w:p w:rsidR="00883755" w:rsidRPr="00203554" w:rsidRDefault="00883755" w:rsidP="00883755">
      <w:pPr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3554">
        <w:rPr>
          <w:rFonts w:ascii="Times New Roman" w:hAnsi="Times New Roman" w:cs="Times New Roman"/>
          <w:b/>
          <w:i/>
          <w:sz w:val="24"/>
          <w:szCs w:val="24"/>
        </w:rPr>
        <w:t xml:space="preserve">Вопросы для </w:t>
      </w:r>
      <w:r w:rsidR="00203554" w:rsidRPr="00203554">
        <w:rPr>
          <w:rFonts w:ascii="Times New Roman" w:hAnsi="Times New Roman" w:cs="Times New Roman"/>
          <w:b/>
          <w:i/>
          <w:sz w:val="24"/>
          <w:szCs w:val="24"/>
        </w:rPr>
        <w:t>подготовки к круглому столу по теме семинара: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Что вы понимаете под  поня</w:t>
      </w:r>
      <w:r w:rsidR="00203554">
        <w:rPr>
          <w:rFonts w:ascii="Times New Roman" w:hAnsi="Times New Roman" w:cs="Times New Roman"/>
          <w:sz w:val="24"/>
          <w:szCs w:val="24"/>
        </w:rPr>
        <w:t>тием « внеурочная деятельность»?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Направления внеурочной деятельности. Все ли направления, предлагаемые стандартом можно реализовать в условиях вашей школы</w:t>
      </w:r>
      <w:r w:rsidR="00203554">
        <w:rPr>
          <w:rFonts w:ascii="Times New Roman" w:hAnsi="Times New Roman" w:cs="Times New Roman"/>
          <w:sz w:val="24"/>
          <w:szCs w:val="24"/>
        </w:rPr>
        <w:t>?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Какие формы и виды деятельности на ваш взгля</w:t>
      </w:r>
      <w:r w:rsidR="00203554">
        <w:rPr>
          <w:rFonts w:ascii="Times New Roman" w:hAnsi="Times New Roman" w:cs="Times New Roman"/>
          <w:sz w:val="24"/>
          <w:szCs w:val="24"/>
        </w:rPr>
        <w:t>д наиболее эффективны?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Где можно реализовать учебн</w:t>
      </w:r>
      <w:r w:rsidR="00203554">
        <w:rPr>
          <w:rFonts w:ascii="Times New Roman" w:hAnsi="Times New Roman" w:cs="Times New Roman"/>
          <w:sz w:val="24"/>
          <w:szCs w:val="24"/>
        </w:rPr>
        <w:t>ый план внеурочной деятельности?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Какие возможности,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Pr="00DE40EA">
        <w:rPr>
          <w:rFonts w:ascii="Times New Roman" w:hAnsi="Times New Roman" w:cs="Times New Roman"/>
          <w:sz w:val="24"/>
          <w:szCs w:val="24"/>
        </w:rPr>
        <w:t>на ваш взгляд,</w:t>
      </w:r>
      <w:r w:rsidR="009F77D7" w:rsidRPr="00DE40EA">
        <w:rPr>
          <w:rFonts w:ascii="Times New Roman" w:hAnsi="Times New Roman" w:cs="Times New Roman"/>
          <w:sz w:val="24"/>
          <w:szCs w:val="24"/>
        </w:rPr>
        <w:t xml:space="preserve"> </w:t>
      </w:r>
      <w:r w:rsidR="00203554">
        <w:rPr>
          <w:rFonts w:ascii="Times New Roman" w:hAnsi="Times New Roman" w:cs="Times New Roman"/>
          <w:sz w:val="24"/>
          <w:szCs w:val="24"/>
        </w:rPr>
        <w:t>можно  использовать?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Длительность занятий, количество часов  в неделю, год. С какого времени эффективнее</w:t>
      </w:r>
      <w:r w:rsidR="00203554">
        <w:rPr>
          <w:rFonts w:ascii="Times New Roman" w:hAnsi="Times New Roman" w:cs="Times New Roman"/>
          <w:sz w:val="24"/>
          <w:szCs w:val="24"/>
        </w:rPr>
        <w:t xml:space="preserve"> начинать реализацию в 1 классе?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Как осуществить принцип преемственности при орга</w:t>
      </w:r>
      <w:r w:rsidR="00203554">
        <w:rPr>
          <w:rFonts w:ascii="Times New Roman" w:hAnsi="Times New Roman" w:cs="Times New Roman"/>
          <w:sz w:val="24"/>
          <w:szCs w:val="24"/>
        </w:rPr>
        <w:t>низации внеурочной деятельности?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 xml:space="preserve">Для чего необходимо учитывать региональные </w:t>
      </w:r>
      <w:r w:rsidR="00203554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Pr="00DE40EA">
        <w:rPr>
          <w:rFonts w:ascii="Times New Roman" w:hAnsi="Times New Roman" w:cs="Times New Roman"/>
          <w:sz w:val="24"/>
          <w:szCs w:val="24"/>
        </w:rPr>
        <w:t xml:space="preserve"> для орга</w:t>
      </w:r>
      <w:r w:rsidR="00203554">
        <w:rPr>
          <w:rFonts w:ascii="Times New Roman" w:hAnsi="Times New Roman" w:cs="Times New Roman"/>
          <w:sz w:val="24"/>
          <w:szCs w:val="24"/>
        </w:rPr>
        <w:t>низации внеурочной деятельности?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Какие особенности организации внеурочной деятельности в малокомплектной школе вы м</w:t>
      </w:r>
      <w:r w:rsidR="00203554">
        <w:rPr>
          <w:rFonts w:ascii="Times New Roman" w:hAnsi="Times New Roman" w:cs="Times New Roman"/>
          <w:sz w:val="24"/>
          <w:szCs w:val="24"/>
        </w:rPr>
        <w:t>ожете отметить?</w:t>
      </w:r>
    </w:p>
    <w:p w:rsidR="00883755" w:rsidRPr="00DE40EA" w:rsidRDefault="00883755" w:rsidP="00883755">
      <w:pPr>
        <w:numPr>
          <w:ilvl w:val="0"/>
          <w:numId w:val="3"/>
        </w:num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0EA">
        <w:rPr>
          <w:rFonts w:ascii="Times New Roman" w:hAnsi="Times New Roman" w:cs="Times New Roman"/>
          <w:sz w:val="24"/>
          <w:szCs w:val="24"/>
        </w:rPr>
        <w:t>Нужен ли, на ваш взгляд, банк п</w:t>
      </w:r>
      <w:r w:rsidR="00203554">
        <w:rPr>
          <w:rFonts w:ascii="Times New Roman" w:hAnsi="Times New Roman" w:cs="Times New Roman"/>
          <w:sz w:val="24"/>
          <w:szCs w:val="24"/>
        </w:rPr>
        <w:t>рограмм внеурочной деятельности? Что в него можно заложить?</w:t>
      </w:r>
    </w:p>
    <w:p w:rsidR="002C3EB5" w:rsidRPr="00DE40EA" w:rsidRDefault="002C3EB5">
      <w:pPr>
        <w:rPr>
          <w:sz w:val="24"/>
          <w:szCs w:val="24"/>
        </w:rPr>
      </w:pPr>
      <w:bookmarkStart w:id="0" w:name="_GoBack"/>
      <w:bookmarkEnd w:id="0"/>
    </w:p>
    <w:sectPr w:rsidR="002C3EB5" w:rsidRPr="00DE40EA" w:rsidSect="005E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B"/>
    <w:multiLevelType w:val="singleLevel"/>
    <w:tmpl w:val="0000000B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7CA9322F"/>
    <w:multiLevelType w:val="hybridMultilevel"/>
    <w:tmpl w:val="9EBACDD2"/>
    <w:lvl w:ilvl="0" w:tplc="D0D4D7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3755"/>
    <w:rsid w:val="00203554"/>
    <w:rsid w:val="002C3EB5"/>
    <w:rsid w:val="005E050B"/>
    <w:rsid w:val="005F3F98"/>
    <w:rsid w:val="00883755"/>
    <w:rsid w:val="009F77D7"/>
    <w:rsid w:val="00DE4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МетКаб</cp:lastModifiedBy>
  <cp:revision>5</cp:revision>
  <cp:lastPrinted>2013-12-03T10:30:00Z</cp:lastPrinted>
  <dcterms:created xsi:type="dcterms:W3CDTF">2013-12-02T11:57:00Z</dcterms:created>
  <dcterms:modified xsi:type="dcterms:W3CDTF">2013-12-08T17:42:00Z</dcterms:modified>
</cp:coreProperties>
</file>